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F0" w:rsidRDefault="00B110F0" w:rsidP="00B110F0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  </w:t>
      </w:r>
      <w:r>
        <w:rPr>
          <w:rFonts w:ascii="Arial" w:hAnsi="Arial" w:cs="Arial"/>
          <w:b/>
          <w:noProof/>
          <w:color w:val="4472C4" w:themeColor="accent5"/>
          <w:sz w:val="28"/>
          <w:szCs w:val="28"/>
          <w:lang w:eastAsia="en-GB"/>
        </w:rPr>
        <w:drawing>
          <wp:inline distT="0" distB="0" distL="0" distR="0" wp14:anchorId="1C96931A" wp14:editId="57960970">
            <wp:extent cx="1343025" cy="1476375"/>
            <wp:effectExtent l="0" t="0" r="9525" b="9525"/>
            <wp:docPr id="1" name="Picture 1" descr="Sc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     St Joseph’s Catholic Voluntary Academy’s Vision, Values, Ethos and Strategic Aims</w:t>
      </w: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t>Our Vision:</w:t>
      </w:r>
    </w:p>
    <w:p w:rsidR="00B110F0" w:rsidRDefault="00B110F0" w:rsidP="00B110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</w:t>
      </w:r>
      <w:r>
        <w:rPr>
          <w:rFonts w:ascii="Arial" w:hAnsi="Arial" w:cs="Arial"/>
          <w:color w:val="4472C4" w:themeColor="accent5"/>
          <w:sz w:val="24"/>
          <w:szCs w:val="24"/>
        </w:rPr>
        <w:t xml:space="preserve">educational excellence and </w:t>
      </w:r>
      <w:r w:rsidRPr="00CA69CD">
        <w:rPr>
          <w:rFonts w:ascii="Arial" w:hAnsi="Arial" w:cs="Arial"/>
          <w:color w:val="0070C0"/>
          <w:sz w:val="24"/>
          <w:szCs w:val="24"/>
        </w:rPr>
        <w:t>success</w:t>
      </w:r>
      <w:r>
        <w:rPr>
          <w:rFonts w:ascii="Arial" w:hAnsi="Arial" w:cs="Arial"/>
          <w:color w:val="4472C4" w:themeColor="accent5"/>
          <w:sz w:val="24"/>
          <w:szCs w:val="24"/>
        </w:rPr>
        <w:t xml:space="preserve"> for all our pupils ensuring that no pupil is left behind but achieves their full, age appropriate, potential.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10F0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strive for that excellence through </w:t>
      </w:r>
      <w:r>
        <w:rPr>
          <w:rFonts w:ascii="Arial" w:hAnsi="Arial" w:cs="Arial"/>
          <w:color w:val="4472C4" w:themeColor="accent5"/>
          <w:sz w:val="24"/>
          <w:szCs w:val="24"/>
        </w:rPr>
        <w:t xml:space="preserve">living and witnessing our Catholic faith </w:t>
      </w:r>
      <w:r>
        <w:rPr>
          <w:rFonts w:ascii="Arial" w:hAnsi="Arial" w:cs="Arial"/>
          <w:sz w:val="24"/>
          <w:szCs w:val="24"/>
        </w:rPr>
        <w:t>knowing each other (staff, pupils and parents/carers) and maximising the Academy’s resources for the common good.</w:t>
      </w:r>
    </w:p>
    <w:p w:rsidR="00B110F0" w:rsidRPr="00724F87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4F87">
        <w:rPr>
          <w:rFonts w:ascii="Arial" w:hAnsi="Arial" w:cs="Arial"/>
          <w:sz w:val="24"/>
          <w:szCs w:val="24"/>
        </w:rPr>
        <w:t xml:space="preserve">To be a flexible organisation </w:t>
      </w:r>
      <w:r w:rsidRPr="00724F87">
        <w:rPr>
          <w:rFonts w:ascii="Arial" w:hAnsi="Arial" w:cs="Arial"/>
          <w:color w:val="4472C4" w:themeColor="accent5"/>
          <w:sz w:val="24"/>
          <w:szCs w:val="24"/>
        </w:rPr>
        <w:t xml:space="preserve">able to grow in size and expertise and manage change </w:t>
      </w:r>
      <w:r w:rsidRPr="00724F87">
        <w:rPr>
          <w:rFonts w:ascii="Arial" w:hAnsi="Arial" w:cs="Arial"/>
          <w:sz w:val="24"/>
          <w:szCs w:val="24"/>
        </w:rPr>
        <w:t>in response to the challenges set by gove</w:t>
      </w:r>
      <w:r>
        <w:rPr>
          <w:rFonts w:ascii="Arial" w:hAnsi="Arial" w:cs="Arial"/>
          <w:sz w:val="24"/>
          <w:szCs w:val="24"/>
        </w:rPr>
        <w:t>rnment, the diocese and society</w:t>
      </w:r>
    </w:p>
    <w:p w:rsidR="00B110F0" w:rsidRPr="00724F87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Pr="00724F87" w:rsidRDefault="00B110F0" w:rsidP="00B110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4F87">
        <w:rPr>
          <w:rFonts w:ascii="Arial" w:hAnsi="Arial" w:cs="Arial"/>
          <w:sz w:val="24"/>
          <w:szCs w:val="24"/>
        </w:rPr>
        <w:t xml:space="preserve">To propagate our shared values and culture rooted both in the Catholic Faith and the British values of </w:t>
      </w:r>
      <w:r w:rsidRPr="00724F87">
        <w:rPr>
          <w:rFonts w:ascii="Arial" w:hAnsi="Arial" w:cs="Arial"/>
          <w:color w:val="4472C4" w:themeColor="accent5"/>
          <w:sz w:val="24"/>
          <w:szCs w:val="24"/>
        </w:rPr>
        <w:t>tolerance, responsibility, inclusivity, democracy and the rule of law.</w:t>
      </w: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t>Our Mission:</w:t>
      </w:r>
    </w:p>
    <w:p w:rsidR="00B110F0" w:rsidRPr="00724F87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F87">
        <w:rPr>
          <w:rFonts w:ascii="Arial" w:hAnsi="Arial" w:cs="Arial"/>
          <w:sz w:val="24"/>
          <w:szCs w:val="24"/>
        </w:rPr>
        <w:t xml:space="preserve">To lead and support, in the spirit of Catholic Christian charity, the development of our academy to be the best it can be </w:t>
      </w:r>
      <w:r>
        <w:rPr>
          <w:rFonts w:ascii="Arial" w:hAnsi="Arial" w:cs="Arial"/>
          <w:sz w:val="24"/>
          <w:szCs w:val="24"/>
        </w:rPr>
        <w:t xml:space="preserve">and </w:t>
      </w:r>
      <w:r w:rsidRPr="00724F87">
        <w:rPr>
          <w:rFonts w:ascii="Arial" w:hAnsi="Arial" w:cs="Arial"/>
          <w:sz w:val="24"/>
          <w:szCs w:val="24"/>
        </w:rPr>
        <w:t>by facilitating co-operation with the other academies in the Trust and sharing experience and expertise.</w:t>
      </w:r>
    </w:p>
    <w:p w:rsidR="00B110F0" w:rsidRPr="00724F87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Pr="00D435B7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724F87">
        <w:rPr>
          <w:rFonts w:ascii="Arial" w:hAnsi="Arial" w:cs="Arial"/>
          <w:sz w:val="24"/>
          <w:szCs w:val="24"/>
        </w:rPr>
        <w:t xml:space="preserve">To support and participate in the academy’s personal mission </w:t>
      </w:r>
      <w:r w:rsidRPr="00D435B7">
        <w:rPr>
          <w:rFonts w:ascii="Arial" w:hAnsi="Arial" w:cs="Arial"/>
          <w:color w:val="2F5496" w:themeColor="accent5" w:themeShade="BF"/>
          <w:sz w:val="24"/>
          <w:szCs w:val="24"/>
        </w:rPr>
        <w:t>“With God’s guidance we love, learn, respect and forgive”</w:t>
      </w: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lastRenderedPageBreak/>
        <w:t>Our Values:</w:t>
      </w: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Placing pupil attainment and developing outstanding teaching as twin priorities for success.</w:t>
      </w:r>
    </w:p>
    <w:p w:rsidR="00B110F0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Insisting on the highest level of safeguarding and protection for our pupils and staff in our academy with the governors taking a positive role in monitoring compliance.</w:t>
      </w:r>
    </w:p>
    <w:p w:rsidR="00B110F0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Placing pupils’ personal, social and spiritual wellbeing through positive teaching programmes; insisting on adherence to the academy’s mission and catholic ethos at all times; promoting a healthy lifestyle.</w:t>
      </w:r>
    </w:p>
    <w:p w:rsidR="00B110F0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the disadvantaged, whether through special needs, disability </w:t>
      </w:r>
      <w:r w:rsidRPr="001333B9">
        <w:rPr>
          <w:rFonts w:ascii="Arial" w:hAnsi="Arial" w:cs="Arial"/>
          <w:sz w:val="24"/>
          <w:szCs w:val="24"/>
        </w:rPr>
        <w:t xml:space="preserve">or deprivation have access in our academy to the </w:t>
      </w:r>
      <w:r>
        <w:rPr>
          <w:rFonts w:ascii="Arial" w:hAnsi="Arial" w:cs="Arial"/>
          <w:sz w:val="24"/>
          <w:szCs w:val="24"/>
        </w:rPr>
        <w:t xml:space="preserve">academic </w:t>
      </w:r>
      <w:r w:rsidRPr="001333B9">
        <w:rPr>
          <w:rFonts w:ascii="Arial" w:hAnsi="Arial" w:cs="Arial"/>
          <w:sz w:val="24"/>
          <w:szCs w:val="24"/>
        </w:rPr>
        <w:t>support and services they need to help overcome their difficulties.</w:t>
      </w:r>
    </w:p>
    <w:p w:rsidR="00B110F0" w:rsidRPr="00B6267D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Maintaining the catholicity of our academy with a chaplaincy service, high quality RE, and a Christian ethos as expressed in the mission statement.</w:t>
      </w:r>
    </w:p>
    <w:p w:rsidR="00B110F0" w:rsidRPr="00B6267D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high quality leadership and governance through training, continuing professional development of school leaders and the recruitment of governors with the required professional skills and experience.</w:t>
      </w:r>
    </w:p>
    <w:p w:rsidR="00B110F0" w:rsidRPr="00B6267D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Identifying and developing potential and aspiring teacher leaders at middle and senior levels and developing pathways for progression for staff.</w:t>
      </w:r>
    </w:p>
    <w:p w:rsidR="00B110F0" w:rsidRPr="00B6267D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Ensuring access to quality training for all grades of staff and governors in our academy.  </w:t>
      </w:r>
    </w:p>
    <w:p w:rsidR="00B110F0" w:rsidRPr="00B6267D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open to change and proactive in development.</w:t>
      </w:r>
    </w:p>
    <w:p w:rsidR="00B110F0" w:rsidRDefault="00B110F0" w:rsidP="00B110F0">
      <w:pPr>
        <w:pStyle w:val="ListParagraph"/>
        <w:rPr>
          <w:rFonts w:ascii="Arial" w:hAnsi="Arial" w:cs="Arial"/>
          <w:sz w:val="24"/>
          <w:szCs w:val="24"/>
        </w:rPr>
      </w:pPr>
    </w:p>
    <w:p w:rsidR="00B110F0" w:rsidRDefault="00B110F0" w:rsidP="00B110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an inclusive academy where diversity is welcomed and celebrated.</w:t>
      </w:r>
    </w:p>
    <w:p w:rsidR="00B110F0" w:rsidRDefault="00B110F0" w:rsidP="00B110F0">
      <w:pPr>
        <w:pStyle w:val="ListParagraph"/>
        <w:rPr>
          <w:rFonts w:ascii="Arial" w:hAnsi="Arial" w:cs="Arial"/>
          <w:color w:val="4472C4" w:themeColor="accent5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color w:val="4472C4" w:themeColor="accent5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color w:val="4472C4" w:themeColor="accent5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Principles of Academy Strategic and Operational Management:                                                                                                  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Driving school improvement and ensuring pupil safety and welfare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Openness and transparency maintaining communication between all stakeholders. 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Developing strong leaders at all levels of the academy able to both support and challenge as necessary.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Ensuring accountability 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probity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Strong governance at Local Board level 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Accepting and contributing to the strategic leadership of the Multi Academy Trust Board </w:t>
      </w:r>
    </w:p>
    <w:p w:rsidR="00B110F0" w:rsidRDefault="00B110F0" w:rsidP="00B110F0">
      <w:pPr>
        <w:pStyle w:val="ListParagraph"/>
        <w:rPr>
          <w:rFonts w:ascii="Arial" w:hAnsi="Arial" w:cs="Arial"/>
          <w:sz w:val="28"/>
          <w:szCs w:val="28"/>
        </w:rPr>
      </w:pPr>
    </w:p>
    <w:p w:rsidR="00B110F0" w:rsidRDefault="00B110F0" w:rsidP="00B110F0">
      <w:pPr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How do we achieve our Vision, Mission, Values and Principles?</w:t>
      </w:r>
    </w:p>
    <w:p w:rsidR="00B110F0" w:rsidRDefault="00B110F0" w:rsidP="00B110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order to achieve our aspirations the leadership of the academy (the Governing Body, Headteacher and Senior Leadership Team) turn to </w:t>
      </w:r>
      <w:r w:rsidRPr="00D024ED">
        <w:rPr>
          <w:rFonts w:ascii="Arial" w:hAnsi="Arial" w:cs="Arial"/>
          <w:sz w:val="28"/>
          <w:szCs w:val="28"/>
        </w:rPr>
        <w:t xml:space="preserve">three strategic documents </w:t>
      </w:r>
      <w:r>
        <w:rPr>
          <w:rFonts w:ascii="Arial" w:hAnsi="Arial" w:cs="Arial"/>
          <w:sz w:val="28"/>
          <w:szCs w:val="28"/>
        </w:rPr>
        <w:t xml:space="preserve">produced between them to clearly identify priorities for development and identify resources for those developments and timescales for them to be achieved. </w:t>
      </w:r>
    </w:p>
    <w:p w:rsidR="00B110F0" w:rsidRDefault="00B110F0" w:rsidP="00B110F0">
      <w:pPr>
        <w:rPr>
          <w:rFonts w:ascii="Arial" w:hAnsi="Arial" w:cs="Arial"/>
          <w:sz w:val="28"/>
          <w:szCs w:val="28"/>
        </w:rPr>
      </w:pPr>
      <w:r w:rsidRPr="00751017">
        <w:rPr>
          <w:rFonts w:ascii="Arial" w:hAnsi="Arial" w:cs="Arial"/>
          <w:sz w:val="28"/>
          <w:szCs w:val="28"/>
        </w:rPr>
        <w:t>These documents are works in progress as they progressively move the processes of achievement forward.</w:t>
      </w:r>
      <w:r>
        <w:rPr>
          <w:rFonts w:ascii="Arial" w:hAnsi="Arial" w:cs="Arial"/>
          <w:sz w:val="28"/>
          <w:szCs w:val="28"/>
        </w:rPr>
        <w:t xml:space="preserve"> </w:t>
      </w:r>
      <w:r w:rsidRPr="00175543">
        <w:rPr>
          <w:rFonts w:ascii="Arial" w:hAnsi="Arial" w:cs="Arial"/>
          <w:sz w:val="28"/>
          <w:szCs w:val="28"/>
          <w:u w:val="single"/>
        </w:rPr>
        <w:t>They are refreshed annually as developments are achieved and new priorities identified.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B791E" w:rsidRDefault="00B110F0">
      <w:bookmarkStart w:id="0" w:name="_GoBack"/>
      <w:bookmarkEnd w:id="0"/>
    </w:p>
    <w:sectPr w:rsidR="008B791E" w:rsidSect="00730D67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96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67D" w:rsidRDefault="00B11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67D" w:rsidRDefault="00B110F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76"/>
    <w:multiLevelType w:val="hybridMultilevel"/>
    <w:tmpl w:val="765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29D"/>
    <w:multiLevelType w:val="hybridMultilevel"/>
    <w:tmpl w:val="81FC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F0"/>
    <w:rsid w:val="004270E1"/>
    <w:rsid w:val="00B110F0"/>
    <w:rsid w:val="00B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FCF9E-5F40-45B9-AA50-58386CC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F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1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2016-12-06T13:35:00Z</dcterms:created>
  <dcterms:modified xsi:type="dcterms:W3CDTF">2016-12-06T13:36:00Z</dcterms:modified>
</cp:coreProperties>
</file>