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DE5" w:rsidRDefault="00FF2598">
      <w:pPr>
        <w:rPr>
          <w:sz w:val="28"/>
          <w:szCs w:val="28"/>
        </w:rPr>
      </w:pPr>
      <w:r w:rsidRPr="00FF2598">
        <w:rPr>
          <w:sz w:val="28"/>
          <w:szCs w:val="28"/>
        </w:rPr>
        <w:t xml:space="preserve">End of year expectations – Year </w:t>
      </w:r>
      <w:r w:rsidR="00A2565E">
        <w:rPr>
          <w:sz w:val="28"/>
          <w:szCs w:val="28"/>
        </w:rPr>
        <w:t>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4"/>
        <w:gridCol w:w="4342"/>
        <w:gridCol w:w="2610"/>
      </w:tblGrid>
      <w:tr w:rsidR="00A2565E" w:rsidTr="00A74CDB">
        <w:trPr>
          <w:trHeight w:val="586"/>
        </w:trPr>
        <w:tc>
          <w:tcPr>
            <w:tcW w:w="2122" w:type="dxa"/>
          </w:tcPr>
          <w:p w:rsidR="00A2565E" w:rsidRPr="00E50D50" w:rsidRDefault="00A2565E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>Driver Words</w:t>
            </w:r>
          </w:p>
        </w:tc>
        <w:tc>
          <w:tcPr>
            <w:tcW w:w="5528" w:type="dxa"/>
          </w:tcPr>
          <w:p w:rsidR="00A2565E" w:rsidRPr="00E50D50" w:rsidRDefault="00A2565E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rFonts w:ascii="Twinkl" w:hAnsi="Twinkl"/>
                <w:b/>
                <w:bCs/>
                <w:sz w:val="28"/>
                <w:szCs w:val="28"/>
              </w:rPr>
              <w:t>In Year Three This Means</w:t>
            </w:r>
          </w:p>
        </w:tc>
        <w:tc>
          <w:tcPr>
            <w:tcW w:w="2989" w:type="dxa"/>
          </w:tcPr>
          <w:p w:rsidR="00A2565E" w:rsidRPr="005D3D60" w:rsidRDefault="00A2565E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</w:p>
        </w:tc>
      </w:tr>
      <w:tr w:rsidR="00A2565E" w:rsidTr="000D5BC2">
        <w:trPr>
          <w:trHeight w:val="4556"/>
        </w:trPr>
        <w:tc>
          <w:tcPr>
            <w:tcW w:w="2122" w:type="dxa"/>
            <w:shd w:val="clear" w:color="auto" w:fill="BDD6EE" w:themeFill="accent5" w:themeFillTint="66"/>
          </w:tcPr>
          <w:p w:rsidR="00A2565E" w:rsidRDefault="00A2565E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 w:rsidRPr="00E50D50">
              <w:rPr>
                <w:rFonts w:ascii="Twinkl" w:hAnsi="Twinkl"/>
                <w:b/>
                <w:bCs/>
                <w:sz w:val="28"/>
                <w:szCs w:val="28"/>
              </w:rPr>
              <w:t>AT1</w:t>
            </w:r>
          </w:p>
          <w:p w:rsidR="00A2565E" w:rsidRDefault="00A2565E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</w:p>
          <w:p w:rsidR="00A2565E" w:rsidRPr="00E50D50" w:rsidRDefault="00A2565E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 w:rsidRPr="00241902">
              <w:rPr>
                <w:rFonts w:ascii="Calibri" w:eastAsia="Calibri" w:hAnsi="Calibri" w:cs="Times New Roman"/>
                <w:noProof/>
                <w:szCs w:val="40"/>
                <w:lang w:eastAsia="en-GB"/>
              </w:rPr>
              <w:drawing>
                <wp:inline distT="0" distB="0" distL="0" distR="0" wp14:anchorId="4C208FD3" wp14:editId="183A6E7E">
                  <wp:extent cx="1066800" cy="1425637"/>
                  <wp:effectExtent l="0" t="0" r="0" b="317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0033" cy="14566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A2565E" w:rsidRPr="002467D9" w:rsidRDefault="00A2565E" w:rsidP="00A74CDB">
            <w:pPr>
              <w:rPr>
                <w:rFonts w:ascii="Twinkl" w:hAnsi="Twinkl"/>
                <w:sz w:val="26"/>
                <w:szCs w:val="26"/>
              </w:rPr>
            </w:pPr>
            <w:r w:rsidRPr="002467D9">
              <w:rPr>
                <w:rFonts w:ascii="Twinkl" w:hAnsi="Twinkl"/>
                <w:sz w:val="26"/>
                <w:szCs w:val="26"/>
              </w:rPr>
              <w:t xml:space="preserve">I can use my own words to accurately </w:t>
            </w:r>
            <w:r w:rsidRPr="002467D9">
              <w:rPr>
                <w:rFonts w:ascii="Twinkl" w:hAnsi="Twinkl"/>
                <w:sz w:val="26"/>
                <w:szCs w:val="26"/>
                <w:u w:val="single"/>
              </w:rPr>
              <w:t>retell</w:t>
            </w:r>
            <w:r w:rsidRPr="002467D9">
              <w:rPr>
                <w:rFonts w:ascii="Twinkl" w:hAnsi="Twinkl"/>
                <w:sz w:val="26"/>
                <w:szCs w:val="26"/>
              </w:rPr>
              <w:t xml:space="preserve"> stories about religious events and people and I have </w:t>
            </w:r>
            <w:r w:rsidRPr="002467D9">
              <w:rPr>
                <w:rFonts w:ascii="Twinkl" w:hAnsi="Twinkl"/>
                <w:sz w:val="26"/>
                <w:szCs w:val="26"/>
                <w:u w:val="single"/>
              </w:rPr>
              <w:t>begun to link</w:t>
            </w:r>
            <w:r w:rsidRPr="002467D9">
              <w:rPr>
                <w:rFonts w:ascii="Twinkl" w:hAnsi="Twinkl"/>
                <w:sz w:val="26"/>
                <w:szCs w:val="26"/>
              </w:rPr>
              <w:t xml:space="preserve"> some of these religious beliefs. (</w:t>
            </w:r>
            <w:proofErr w:type="spellStart"/>
            <w:r w:rsidRPr="002467D9">
              <w:rPr>
                <w:rFonts w:ascii="Twinkl" w:hAnsi="Twinkl"/>
                <w:sz w:val="26"/>
                <w:szCs w:val="26"/>
              </w:rPr>
              <w:t>i</w:t>
            </w:r>
            <w:proofErr w:type="spellEnd"/>
            <w:r w:rsidRPr="002467D9">
              <w:rPr>
                <w:rFonts w:ascii="Twinkl" w:hAnsi="Twinkl"/>
                <w:sz w:val="26"/>
                <w:szCs w:val="26"/>
              </w:rPr>
              <w:t xml:space="preserve">)  </w:t>
            </w:r>
          </w:p>
          <w:p w:rsidR="00A2565E" w:rsidRPr="002467D9" w:rsidRDefault="00A2565E" w:rsidP="00A74CDB">
            <w:pPr>
              <w:rPr>
                <w:rFonts w:ascii="Twinkl" w:hAnsi="Twinkl"/>
                <w:b/>
                <w:bCs/>
                <w:sz w:val="26"/>
                <w:szCs w:val="26"/>
              </w:rPr>
            </w:pPr>
            <w:r w:rsidRPr="002467D9">
              <w:rPr>
                <w:rFonts w:ascii="Twinkl" w:hAnsi="Twinkl"/>
                <w:b/>
                <w:bCs/>
                <w:sz w:val="26"/>
                <w:szCs w:val="26"/>
              </w:rPr>
              <w:t>Make links</w:t>
            </w:r>
          </w:p>
          <w:p w:rsidR="00A2565E" w:rsidRPr="002467D9" w:rsidRDefault="00A2565E" w:rsidP="00A74CDB">
            <w:pPr>
              <w:rPr>
                <w:rFonts w:ascii="Twinkl" w:hAnsi="Twinkl"/>
                <w:sz w:val="26"/>
                <w:szCs w:val="26"/>
              </w:rPr>
            </w:pPr>
          </w:p>
          <w:p w:rsidR="00A2565E" w:rsidRPr="002467D9" w:rsidRDefault="00A2565E" w:rsidP="00A74CDB">
            <w:pPr>
              <w:ind w:left="37"/>
              <w:jc w:val="both"/>
              <w:rPr>
                <w:rFonts w:ascii="Twinkl" w:eastAsia="Calibri" w:hAnsi="Twinkl" w:cs="Times New Roman"/>
                <w:sz w:val="26"/>
                <w:szCs w:val="26"/>
              </w:rPr>
            </w:pPr>
            <w:r w:rsidRPr="002467D9">
              <w:rPr>
                <w:rFonts w:ascii="Twinkl" w:eastAsia="Calibri" w:hAnsi="Twinkl" w:cs="Times New Roman"/>
                <w:sz w:val="26"/>
                <w:szCs w:val="26"/>
              </w:rPr>
              <w:t xml:space="preserve">I can </w:t>
            </w:r>
            <w:r w:rsidRPr="002467D9">
              <w:rPr>
                <w:rFonts w:ascii="Twinkl" w:eastAsia="Calibri" w:hAnsi="Twinkl" w:cs="Times New Roman"/>
                <w:b/>
                <w:bCs/>
                <w:i/>
                <w:iCs/>
                <w:sz w:val="26"/>
                <w:szCs w:val="26"/>
                <w:u w:val="single"/>
              </w:rPr>
              <w:t>describe most</w:t>
            </w:r>
            <w:r w:rsidRPr="002467D9">
              <w:rPr>
                <w:rFonts w:ascii="Twinkl" w:eastAsia="Calibri" w:hAnsi="Twinkl" w:cs="Times New Roman"/>
                <w:sz w:val="26"/>
                <w:szCs w:val="26"/>
              </w:rPr>
              <w:t xml:space="preserve"> religious signs, symbols and actions using appropriate religious words and phrases and I can give reasons for some of these. (ii) </w:t>
            </w:r>
          </w:p>
          <w:p w:rsidR="00A2565E" w:rsidRPr="002467D9" w:rsidRDefault="00A2565E" w:rsidP="00A74CDB">
            <w:pPr>
              <w:rPr>
                <w:rFonts w:ascii="Twinkl" w:hAnsi="Twinkl"/>
                <w:b/>
                <w:bCs/>
                <w:sz w:val="26"/>
                <w:szCs w:val="26"/>
              </w:rPr>
            </w:pPr>
            <w:r w:rsidRPr="002467D9">
              <w:rPr>
                <w:rFonts w:ascii="Twinkl" w:hAnsi="Twinkl"/>
                <w:b/>
                <w:bCs/>
                <w:sz w:val="26"/>
                <w:szCs w:val="26"/>
              </w:rPr>
              <w:t>Give reasons</w:t>
            </w:r>
          </w:p>
          <w:p w:rsidR="00A2565E" w:rsidRPr="002467D9" w:rsidRDefault="00A2565E" w:rsidP="00A74CDB">
            <w:pPr>
              <w:rPr>
                <w:rFonts w:ascii="Twinkl" w:hAnsi="Twinkl"/>
                <w:sz w:val="26"/>
                <w:szCs w:val="26"/>
              </w:rPr>
            </w:pPr>
          </w:p>
          <w:p w:rsidR="00A2565E" w:rsidRPr="002467D9" w:rsidRDefault="00A2565E" w:rsidP="00A74CDB">
            <w:pPr>
              <w:rPr>
                <w:rFonts w:ascii="Twinkl" w:hAnsi="Twinkl"/>
                <w:sz w:val="26"/>
                <w:szCs w:val="26"/>
              </w:rPr>
            </w:pPr>
            <w:r w:rsidRPr="002467D9">
              <w:rPr>
                <w:rFonts w:ascii="Twinkl" w:eastAsia="Calibri" w:hAnsi="Twinkl" w:cs="Times New Roman"/>
                <w:sz w:val="26"/>
                <w:szCs w:val="26"/>
              </w:rPr>
              <w:t xml:space="preserve">I can </w:t>
            </w:r>
            <w:r w:rsidRPr="002467D9">
              <w:rPr>
                <w:rFonts w:ascii="Twinkl" w:eastAsia="Calibri" w:hAnsi="Twinkl" w:cs="Times New Roman"/>
                <w:b/>
                <w:bCs/>
                <w:sz w:val="26"/>
                <w:szCs w:val="26"/>
                <w:u w:val="single"/>
              </w:rPr>
              <w:t>describe and give examples</w:t>
            </w:r>
            <w:r w:rsidRPr="002467D9">
              <w:rPr>
                <w:rFonts w:ascii="Twinkl" w:eastAsia="Calibri" w:hAnsi="Twinkl" w:cs="Times New Roman"/>
                <w:sz w:val="26"/>
                <w:szCs w:val="26"/>
              </w:rPr>
              <w:t xml:space="preserve"> of many ways that people with religious beliefs behave in their everyday lives and </w:t>
            </w:r>
            <w:r w:rsidRPr="002467D9">
              <w:rPr>
                <w:rFonts w:ascii="Twinkl" w:eastAsia="Calibri" w:hAnsi="Twinkl" w:cs="Times New Roman"/>
                <w:b/>
                <w:bCs/>
                <w:sz w:val="26"/>
                <w:szCs w:val="26"/>
                <w:u w:val="single"/>
              </w:rPr>
              <w:t>give some reasons</w:t>
            </w:r>
            <w:r w:rsidRPr="002467D9">
              <w:rPr>
                <w:rFonts w:ascii="Twinkl" w:eastAsia="Calibri" w:hAnsi="Twinkl" w:cs="Times New Roman"/>
                <w:sz w:val="26"/>
                <w:szCs w:val="26"/>
              </w:rPr>
              <w:t xml:space="preserve"> for their actions. </w:t>
            </w:r>
            <w:r w:rsidRPr="002467D9">
              <w:rPr>
                <w:rFonts w:ascii="Twinkl" w:hAnsi="Twinkl"/>
                <w:sz w:val="26"/>
                <w:szCs w:val="26"/>
              </w:rPr>
              <w:t xml:space="preserve">(iii) </w:t>
            </w:r>
          </w:p>
          <w:p w:rsidR="00A2565E" w:rsidRPr="002467D9" w:rsidRDefault="00A2565E" w:rsidP="00A74CDB">
            <w:pPr>
              <w:rPr>
                <w:rFonts w:ascii="Twinkl" w:hAnsi="Twinkl"/>
                <w:b/>
                <w:bCs/>
                <w:sz w:val="26"/>
                <w:szCs w:val="26"/>
              </w:rPr>
            </w:pPr>
            <w:r w:rsidRPr="002467D9">
              <w:rPr>
                <w:rFonts w:ascii="Twinkl" w:hAnsi="Twinkl"/>
                <w:b/>
                <w:bCs/>
                <w:sz w:val="26"/>
                <w:szCs w:val="26"/>
              </w:rPr>
              <w:t>Live it out</w:t>
            </w:r>
          </w:p>
        </w:tc>
        <w:tc>
          <w:tcPr>
            <w:tcW w:w="2989" w:type="dxa"/>
          </w:tcPr>
          <w:p w:rsidR="00A2565E" w:rsidRPr="002467D9" w:rsidRDefault="00A2565E" w:rsidP="00A74CDB">
            <w:pPr>
              <w:spacing w:after="120"/>
              <w:rPr>
                <w:rFonts w:ascii="Twinkl" w:hAnsi="Twinkl"/>
                <w:b/>
                <w:sz w:val="26"/>
                <w:szCs w:val="26"/>
              </w:rPr>
            </w:pPr>
            <w:r w:rsidRPr="002467D9">
              <w:rPr>
                <w:rFonts w:ascii="Twinkl" w:hAnsi="Twinkl"/>
                <w:b/>
                <w:sz w:val="26"/>
                <w:szCs w:val="26"/>
              </w:rPr>
              <w:t>Some of these begin to shape links and reasons;</w:t>
            </w:r>
          </w:p>
          <w:p w:rsidR="00A2565E" w:rsidRPr="002467D9" w:rsidRDefault="00A2565E" w:rsidP="00A74CDB">
            <w:pPr>
              <w:spacing w:after="120"/>
              <w:rPr>
                <w:rFonts w:ascii="Twinkl" w:hAnsi="Twinkl"/>
                <w:sz w:val="26"/>
                <w:szCs w:val="26"/>
              </w:rPr>
            </w:pPr>
            <w:r w:rsidRPr="002467D9">
              <w:rPr>
                <w:rFonts w:ascii="Twinkl" w:hAnsi="Twinkl"/>
                <w:sz w:val="26"/>
                <w:szCs w:val="26"/>
              </w:rPr>
              <w:t>In the words of Pope Francis…</w:t>
            </w:r>
          </w:p>
          <w:p w:rsidR="00A2565E" w:rsidRPr="002467D9" w:rsidRDefault="00A2565E" w:rsidP="00A74CDB">
            <w:pPr>
              <w:spacing w:after="120"/>
              <w:rPr>
                <w:rFonts w:ascii="Twinkl" w:hAnsi="Twinkl"/>
                <w:sz w:val="26"/>
                <w:szCs w:val="26"/>
              </w:rPr>
            </w:pPr>
            <w:r w:rsidRPr="002467D9">
              <w:rPr>
                <w:rFonts w:ascii="Twinkl" w:hAnsi="Twinkl"/>
                <w:sz w:val="26"/>
                <w:szCs w:val="26"/>
              </w:rPr>
              <w:t xml:space="preserve">This links to the words of the Hail Mary because... </w:t>
            </w:r>
          </w:p>
          <w:p w:rsidR="00A2565E" w:rsidRPr="002467D9" w:rsidRDefault="00A2565E" w:rsidP="00A74CDB">
            <w:pPr>
              <w:spacing w:after="120"/>
              <w:rPr>
                <w:rFonts w:ascii="Twinkl" w:hAnsi="Twinkl"/>
                <w:sz w:val="26"/>
                <w:szCs w:val="26"/>
              </w:rPr>
            </w:pPr>
            <w:r w:rsidRPr="002467D9">
              <w:rPr>
                <w:rFonts w:ascii="Twinkl" w:hAnsi="Twinkl"/>
                <w:sz w:val="26"/>
                <w:szCs w:val="26"/>
              </w:rPr>
              <w:t xml:space="preserve">In the Bible, we are told…. </w:t>
            </w:r>
          </w:p>
          <w:p w:rsidR="00A2565E" w:rsidRPr="002467D9" w:rsidRDefault="00A2565E" w:rsidP="00A74CDB">
            <w:pPr>
              <w:spacing w:after="120"/>
              <w:rPr>
                <w:rFonts w:ascii="Twinkl" w:hAnsi="Twinkl"/>
                <w:sz w:val="26"/>
                <w:szCs w:val="26"/>
              </w:rPr>
            </w:pPr>
            <w:r w:rsidRPr="002467D9">
              <w:rPr>
                <w:rFonts w:ascii="Twinkl" w:hAnsi="Twinkl"/>
                <w:sz w:val="26"/>
                <w:szCs w:val="26"/>
              </w:rPr>
              <w:t>As it tells us in Our Father….</w:t>
            </w:r>
          </w:p>
          <w:p w:rsidR="00A2565E" w:rsidRPr="002467D9" w:rsidRDefault="00A2565E" w:rsidP="00A74CDB">
            <w:pPr>
              <w:spacing w:after="120"/>
              <w:rPr>
                <w:rFonts w:ascii="Twinkl" w:hAnsi="Twinkl"/>
                <w:sz w:val="26"/>
                <w:szCs w:val="26"/>
              </w:rPr>
            </w:pPr>
            <w:r w:rsidRPr="002467D9">
              <w:rPr>
                <w:rFonts w:ascii="Twinkl" w:hAnsi="Twinkl"/>
                <w:sz w:val="26"/>
                <w:szCs w:val="26"/>
              </w:rPr>
              <w:t>The Sacrament of Reconciliation allows us to….</w:t>
            </w:r>
          </w:p>
          <w:p w:rsidR="00A2565E" w:rsidRPr="002467D9" w:rsidRDefault="00A2565E" w:rsidP="00A74CDB">
            <w:pPr>
              <w:spacing w:after="120"/>
              <w:rPr>
                <w:rFonts w:ascii="Twinkl" w:hAnsi="Twinkl"/>
                <w:sz w:val="26"/>
                <w:szCs w:val="26"/>
                <w:highlight w:val="yellow"/>
              </w:rPr>
            </w:pPr>
          </w:p>
        </w:tc>
      </w:tr>
      <w:tr w:rsidR="00A2565E" w:rsidTr="000D5BC2">
        <w:trPr>
          <w:trHeight w:val="3543"/>
        </w:trPr>
        <w:tc>
          <w:tcPr>
            <w:tcW w:w="2122" w:type="dxa"/>
            <w:shd w:val="clear" w:color="auto" w:fill="92D050"/>
          </w:tcPr>
          <w:p w:rsidR="00A2565E" w:rsidRDefault="00A2565E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 w:rsidRPr="00E50D50">
              <w:rPr>
                <w:rFonts w:ascii="Twinkl" w:hAnsi="Twinkl"/>
                <w:b/>
                <w:bCs/>
                <w:sz w:val="28"/>
                <w:szCs w:val="28"/>
              </w:rPr>
              <w:t>AT2</w:t>
            </w:r>
          </w:p>
          <w:p w:rsidR="00A2565E" w:rsidRDefault="00A2565E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</w:p>
          <w:p w:rsidR="00A2565E" w:rsidRPr="00E50D50" w:rsidRDefault="00A2565E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14AD8D46" wp14:editId="6111846E">
                  <wp:extent cx="1028701" cy="891540"/>
                  <wp:effectExtent l="0" t="0" r="0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6367" t="3226" r="4920" b="5880"/>
                          <a:stretch/>
                        </pic:blipFill>
                        <pic:spPr bwMode="auto">
                          <a:xfrm>
                            <a:off x="0" y="0"/>
                            <a:ext cx="1045950" cy="906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A2565E" w:rsidRPr="002467D9" w:rsidRDefault="00A2565E" w:rsidP="00A74CDB">
            <w:pPr>
              <w:ind w:left="37"/>
              <w:jc w:val="both"/>
              <w:rPr>
                <w:rFonts w:ascii="Twinkl" w:eastAsia="Calibri" w:hAnsi="Twinkl" w:cs="Times New Roman"/>
                <w:sz w:val="26"/>
                <w:szCs w:val="26"/>
              </w:rPr>
            </w:pPr>
            <w:r w:rsidRPr="002467D9">
              <w:rPr>
                <w:rFonts w:ascii="Twinkl" w:eastAsia="Calibri" w:hAnsi="Twinkl" w:cs="Times New Roman"/>
                <w:sz w:val="26"/>
                <w:szCs w:val="26"/>
              </w:rPr>
              <w:t xml:space="preserve">I can share with and question others about the things that have happened to me and talk about how my and others’ behaviour is influenced by what we </w:t>
            </w:r>
            <w:r w:rsidRPr="002467D9">
              <w:rPr>
                <w:rFonts w:ascii="Twinkl" w:eastAsia="Calibri" w:hAnsi="Twinkl" w:cs="Times New Roman"/>
                <w:b/>
                <w:bCs/>
                <w:sz w:val="26"/>
                <w:szCs w:val="26"/>
                <w:u w:val="single"/>
              </w:rPr>
              <w:t>feel or believe</w:t>
            </w:r>
            <w:r w:rsidRPr="002467D9">
              <w:rPr>
                <w:rFonts w:ascii="Twinkl" w:eastAsia="Calibri" w:hAnsi="Twinkl" w:cs="Times New Roman"/>
                <w:sz w:val="26"/>
                <w:szCs w:val="26"/>
              </w:rPr>
              <w:t xml:space="preserve"> (</w:t>
            </w:r>
            <w:proofErr w:type="spellStart"/>
            <w:r w:rsidRPr="002467D9">
              <w:rPr>
                <w:rFonts w:ascii="Twinkl" w:eastAsia="Calibri" w:hAnsi="Twinkl" w:cs="Times New Roman"/>
                <w:sz w:val="26"/>
                <w:szCs w:val="26"/>
              </w:rPr>
              <w:t>i</w:t>
            </w:r>
            <w:proofErr w:type="spellEnd"/>
            <w:r w:rsidRPr="002467D9">
              <w:rPr>
                <w:rFonts w:ascii="Twinkl" w:eastAsia="Calibri" w:hAnsi="Twinkl" w:cs="Times New Roman"/>
                <w:sz w:val="26"/>
                <w:szCs w:val="26"/>
              </w:rPr>
              <w:t xml:space="preserve">) </w:t>
            </w:r>
          </w:p>
          <w:p w:rsidR="00A2565E" w:rsidRPr="002467D9" w:rsidRDefault="00A2565E" w:rsidP="00A74CDB">
            <w:pPr>
              <w:rPr>
                <w:rFonts w:ascii="Twinkl" w:hAnsi="Twinkl"/>
                <w:sz w:val="26"/>
                <w:szCs w:val="26"/>
              </w:rPr>
            </w:pPr>
          </w:p>
          <w:p w:rsidR="00A2565E" w:rsidRPr="002467D9" w:rsidRDefault="00A2565E" w:rsidP="00A74CDB">
            <w:pPr>
              <w:rPr>
                <w:rFonts w:ascii="Twinkl" w:hAnsi="Twinkl"/>
                <w:sz w:val="26"/>
                <w:szCs w:val="26"/>
              </w:rPr>
            </w:pPr>
            <w:r w:rsidRPr="002467D9">
              <w:rPr>
                <w:rFonts w:ascii="Twinkl" w:eastAsia="Calibri" w:hAnsi="Twinkl" w:cs="Times New Roman"/>
                <w:sz w:val="26"/>
                <w:szCs w:val="26"/>
              </w:rPr>
              <w:t xml:space="preserve">I can speak to and question others about things that cause me to wonder, knowing that some questions have no clear answers, and I can also </w:t>
            </w:r>
            <w:r w:rsidRPr="002467D9">
              <w:rPr>
                <w:rFonts w:ascii="Twinkl" w:eastAsia="Calibri" w:hAnsi="Twinkl" w:cs="Times New Roman"/>
                <w:b/>
                <w:bCs/>
                <w:sz w:val="26"/>
                <w:szCs w:val="26"/>
                <w:u w:val="single"/>
              </w:rPr>
              <w:t xml:space="preserve">compare </w:t>
            </w:r>
            <w:r w:rsidRPr="002467D9">
              <w:rPr>
                <w:rFonts w:ascii="Twinkl" w:eastAsia="Calibri" w:hAnsi="Twinkl" w:cs="Times New Roman"/>
                <w:sz w:val="26"/>
                <w:szCs w:val="26"/>
              </w:rPr>
              <w:t>some of my own and other people’s ideas about such questions. (ii)</w:t>
            </w:r>
          </w:p>
        </w:tc>
        <w:tc>
          <w:tcPr>
            <w:tcW w:w="2989" w:type="dxa"/>
          </w:tcPr>
          <w:p w:rsidR="00A2565E" w:rsidRPr="002467D9" w:rsidRDefault="00A2565E" w:rsidP="00A74CDB">
            <w:pPr>
              <w:spacing w:after="120"/>
              <w:rPr>
                <w:rFonts w:cstheme="minorHAnsi"/>
                <w:sz w:val="26"/>
                <w:szCs w:val="26"/>
              </w:rPr>
            </w:pPr>
            <w:r w:rsidRPr="002467D9">
              <w:rPr>
                <w:rFonts w:cstheme="minorHAnsi"/>
                <w:sz w:val="26"/>
                <w:szCs w:val="26"/>
              </w:rPr>
              <w:t xml:space="preserve">In following the footsteps of Jesus, I can…. </w:t>
            </w:r>
          </w:p>
          <w:p w:rsidR="00A2565E" w:rsidRPr="002467D9" w:rsidRDefault="00A2565E" w:rsidP="00A74CDB">
            <w:pPr>
              <w:spacing w:after="120"/>
              <w:rPr>
                <w:rFonts w:cstheme="minorHAnsi"/>
                <w:sz w:val="26"/>
                <w:szCs w:val="26"/>
              </w:rPr>
            </w:pPr>
            <w:r w:rsidRPr="002467D9">
              <w:rPr>
                <w:rFonts w:cstheme="minorHAnsi"/>
                <w:sz w:val="26"/>
                <w:szCs w:val="26"/>
              </w:rPr>
              <w:t xml:space="preserve">By following my Christian beliefs, I can… </w:t>
            </w:r>
          </w:p>
          <w:p w:rsidR="00A2565E" w:rsidRPr="002467D9" w:rsidRDefault="00A2565E" w:rsidP="00A74CDB">
            <w:pPr>
              <w:spacing w:after="120"/>
              <w:rPr>
                <w:rFonts w:cstheme="minorHAnsi"/>
                <w:sz w:val="26"/>
                <w:szCs w:val="26"/>
              </w:rPr>
            </w:pPr>
            <w:r w:rsidRPr="002467D9">
              <w:rPr>
                <w:rFonts w:cstheme="minorHAnsi"/>
                <w:sz w:val="26"/>
                <w:szCs w:val="26"/>
              </w:rPr>
              <w:t>Having compared my ideas with Sean Devereux I would also...</w:t>
            </w:r>
          </w:p>
          <w:p w:rsidR="00A2565E" w:rsidRPr="002467D9" w:rsidRDefault="00A2565E" w:rsidP="00A74CDB">
            <w:pPr>
              <w:rPr>
                <w:rFonts w:cstheme="minorHAnsi"/>
                <w:sz w:val="26"/>
                <w:szCs w:val="26"/>
              </w:rPr>
            </w:pPr>
            <w:r w:rsidRPr="002467D9">
              <w:rPr>
                <w:rFonts w:cstheme="minorHAnsi"/>
                <w:sz w:val="26"/>
                <w:szCs w:val="26"/>
              </w:rPr>
              <w:t>Share an experience – express how you feel.</w:t>
            </w:r>
          </w:p>
          <w:p w:rsidR="00A2565E" w:rsidRPr="002467D9" w:rsidRDefault="00A2565E" w:rsidP="00A74CDB">
            <w:pPr>
              <w:spacing w:after="120"/>
              <w:rPr>
                <w:rFonts w:cstheme="minorHAnsi"/>
                <w:sz w:val="26"/>
                <w:szCs w:val="26"/>
                <w:highlight w:val="yellow"/>
              </w:rPr>
            </w:pPr>
            <w:r w:rsidRPr="002467D9">
              <w:rPr>
                <w:rFonts w:cstheme="minorHAnsi"/>
                <w:sz w:val="26"/>
                <w:szCs w:val="26"/>
              </w:rPr>
              <w:t>Why did you / they say or do that?</w:t>
            </w:r>
          </w:p>
        </w:tc>
      </w:tr>
      <w:tr w:rsidR="00A2565E" w:rsidTr="000D5BC2">
        <w:tc>
          <w:tcPr>
            <w:tcW w:w="2122" w:type="dxa"/>
            <w:shd w:val="clear" w:color="auto" w:fill="F4B083" w:themeFill="accent2" w:themeFillTint="99"/>
          </w:tcPr>
          <w:p w:rsidR="00A2565E" w:rsidRDefault="00A2565E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 w:rsidRPr="00E50D50">
              <w:rPr>
                <w:rFonts w:ascii="Twinkl" w:hAnsi="Twinkl"/>
                <w:b/>
                <w:bCs/>
                <w:sz w:val="28"/>
                <w:szCs w:val="28"/>
              </w:rPr>
              <w:t>AT3</w:t>
            </w:r>
          </w:p>
          <w:p w:rsidR="00A2565E" w:rsidRDefault="00A2565E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  <w:p w:rsidR="00A2565E" w:rsidRPr="00E50D50" w:rsidRDefault="00A2565E" w:rsidP="00A74CDB">
            <w:pPr>
              <w:jc w:val="center"/>
              <w:rPr>
                <w:rFonts w:ascii="Twinkl" w:hAnsi="Twinkl"/>
                <w:b/>
                <w:bCs/>
                <w:sz w:val="28"/>
                <w:szCs w:val="28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8124D2B" wp14:editId="71276952">
                  <wp:extent cx="1082040" cy="742275"/>
                  <wp:effectExtent l="0" t="0" r="3810" b="127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428" t="4918" b="-31"/>
                          <a:stretch/>
                        </pic:blipFill>
                        <pic:spPr bwMode="auto">
                          <a:xfrm>
                            <a:off x="0" y="0"/>
                            <a:ext cx="1115461" cy="7652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8" w:type="dxa"/>
          </w:tcPr>
          <w:p w:rsidR="00A2565E" w:rsidRPr="002467D9" w:rsidRDefault="00A2565E" w:rsidP="00A74CDB">
            <w:pPr>
              <w:rPr>
                <w:rFonts w:ascii="Twinkl" w:hAnsi="Twinkl"/>
                <w:sz w:val="26"/>
                <w:szCs w:val="26"/>
              </w:rPr>
            </w:pPr>
            <w:r w:rsidRPr="002467D9">
              <w:rPr>
                <w:rFonts w:ascii="Twinkl" w:hAnsi="Twinkl"/>
                <w:sz w:val="26"/>
                <w:szCs w:val="26"/>
              </w:rPr>
              <w:t>I can express a point of view and begin to give reason for it (</w:t>
            </w:r>
            <w:proofErr w:type="spellStart"/>
            <w:r w:rsidRPr="002467D9">
              <w:rPr>
                <w:rFonts w:ascii="Twinkl" w:hAnsi="Twinkl"/>
                <w:sz w:val="26"/>
                <w:szCs w:val="26"/>
              </w:rPr>
              <w:t>i</w:t>
            </w:r>
            <w:proofErr w:type="spellEnd"/>
            <w:r w:rsidRPr="002467D9">
              <w:rPr>
                <w:rFonts w:ascii="Twinkl" w:hAnsi="Twinkl"/>
                <w:sz w:val="26"/>
                <w:szCs w:val="26"/>
              </w:rPr>
              <w:t>)</w:t>
            </w:r>
          </w:p>
          <w:p w:rsidR="00A2565E" w:rsidRPr="002467D9" w:rsidRDefault="00A2565E" w:rsidP="00A74CDB">
            <w:pPr>
              <w:rPr>
                <w:rFonts w:ascii="Twinkl" w:hAnsi="Twinkl"/>
                <w:sz w:val="26"/>
                <w:szCs w:val="26"/>
              </w:rPr>
            </w:pPr>
            <w:r w:rsidRPr="002467D9">
              <w:rPr>
                <w:rFonts w:ascii="Twinkl" w:hAnsi="Twinkl"/>
                <w:sz w:val="26"/>
                <w:szCs w:val="26"/>
              </w:rPr>
              <w:t>I can make a link to source that supports a point of view (ii)</w:t>
            </w:r>
          </w:p>
          <w:p w:rsidR="00A2565E" w:rsidRPr="002467D9" w:rsidRDefault="00A2565E" w:rsidP="00A74CDB">
            <w:pPr>
              <w:rPr>
                <w:rFonts w:ascii="Twinkl" w:hAnsi="Twinkl"/>
                <w:sz w:val="26"/>
                <w:szCs w:val="26"/>
              </w:rPr>
            </w:pPr>
            <w:r w:rsidRPr="002467D9">
              <w:rPr>
                <w:rFonts w:ascii="Twinkl" w:hAnsi="Twinkl"/>
                <w:sz w:val="26"/>
                <w:szCs w:val="26"/>
              </w:rPr>
              <w:t>I can begin to express a preference (iii)</w:t>
            </w:r>
          </w:p>
        </w:tc>
        <w:tc>
          <w:tcPr>
            <w:tcW w:w="2989" w:type="dxa"/>
          </w:tcPr>
          <w:p w:rsidR="00A2565E" w:rsidRPr="002467D9" w:rsidRDefault="00A2565E" w:rsidP="00A74CDB">
            <w:pPr>
              <w:spacing w:after="120"/>
              <w:rPr>
                <w:rFonts w:cstheme="minorHAnsi"/>
                <w:sz w:val="26"/>
                <w:szCs w:val="26"/>
              </w:rPr>
            </w:pPr>
            <w:r w:rsidRPr="002467D9">
              <w:rPr>
                <w:rFonts w:cstheme="minorHAnsi"/>
                <w:sz w:val="26"/>
                <w:szCs w:val="26"/>
              </w:rPr>
              <w:t>This reminds me of…</w:t>
            </w:r>
          </w:p>
          <w:p w:rsidR="00A2565E" w:rsidRPr="002467D9" w:rsidRDefault="00A2565E" w:rsidP="00A74CDB">
            <w:pPr>
              <w:spacing w:after="120"/>
              <w:rPr>
                <w:rFonts w:cstheme="minorHAnsi"/>
                <w:sz w:val="26"/>
                <w:szCs w:val="26"/>
              </w:rPr>
            </w:pPr>
            <w:r w:rsidRPr="002467D9">
              <w:rPr>
                <w:rFonts w:cstheme="minorHAnsi"/>
                <w:sz w:val="26"/>
                <w:szCs w:val="26"/>
              </w:rPr>
              <w:t>I prefer... because...</w:t>
            </w:r>
          </w:p>
          <w:p w:rsidR="00A2565E" w:rsidRPr="002467D9" w:rsidRDefault="00A2565E" w:rsidP="00A74CDB">
            <w:pPr>
              <w:rPr>
                <w:rFonts w:cstheme="minorHAnsi"/>
                <w:sz w:val="26"/>
                <w:szCs w:val="26"/>
              </w:rPr>
            </w:pPr>
            <w:r w:rsidRPr="002467D9">
              <w:rPr>
                <w:rFonts w:cstheme="minorHAnsi"/>
                <w:sz w:val="26"/>
                <w:szCs w:val="26"/>
              </w:rPr>
              <w:t>Think of / ask a question.</w:t>
            </w:r>
          </w:p>
          <w:p w:rsidR="00A2565E" w:rsidRPr="002467D9" w:rsidRDefault="00A2565E" w:rsidP="00A74CDB">
            <w:pPr>
              <w:rPr>
                <w:rFonts w:cstheme="minorHAnsi"/>
                <w:sz w:val="26"/>
                <w:szCs w:val="26"/>
              </w:rPr>
            </w:pPr>
            <w:r w:rsidRPr="002467D9">
              <w:rPr>
                <w:rFonts w:cstheme="minorHAnsi"/>
                <w:sz w:val="26"/>
                <w:szCs w:val="26"/>
              </w:rPr>
              <w:lastRenderedPageBreak/>
              <w:t xml:space="preserve">Use one or more of the ‘5 </w:t>
            </w:r>
            <w:proofErr w:type="spellStart"/>
            <w:r w:rsidRPr="002467D9">
              <w:rPr>
                <w:rFonts w:cstheme="minorHAnsi"/>
                <w:sz w:val="26"/>
                <w:szCs w:val="26"/>
              </w:rPr>
              <w:t>Ws</w:t>
            </w:r>
            <w:proofErr w:type="spellEnd"/>
            <w:r w:rsidRPr="002467D9">
              <w:rPr>
                <w:rFonts w:cstheme="minorHAnsi"/>
                <w:sz w:val="26"/>
                <w:szCs w:val="26"/>
              </w:rPr>
              <w:t>’.  What do you think?</w:t>
            </w:r>
          </w:p>
          <w:p w:rsidR="00A2565E" w:rsidRPr="002467D9" w:rsidRDefault="00A2565E" w:rsidP="00A74CDB">
            <w:pPr>
              <w:rPr>
                <w:rFonts w:cstheme="minorHAnsi"/>
                <w:i/>
                <w:sz w:val="26"/>
                <w:szCs w:val="26"/>
              </w:rPr>
            </w:pPr>
            <w:r w:rsidRPr="002467D9">
              <w:rPr>
                <w:rFonts w:cstheme="minorHAnsi"/>
                <w:i/>
                <w:sz w:val="26"/>
                <w:szCs w:val="26"/>
              </w:rPr>
              <w:t>Reminds me of ……</w:t>
            </w:r>
          </w:p>
          <w:p w:rsidR="00A2565E" w:rsidRPr="002467D9" w:rsidRDefault="00A2565E" w:rsidP="00A74CDB">
            <w:pPr>
              <w:rPr>
                <w:rFonts w:cstheme="minorHAnsi"/>
                <w:i/>
                <w:sz w:val="26"/>
                <w:szCs w:val="26"/>
              </w:rPr>
            </w:pPr>
            <w:r w:rsidRPr="002467D9">
              <w:rPr>
                <w:rFonts w:cstheme="minorHAnsi"/>
                <w:i/>
                <w:sz w:val="26"/>
                <w:szCs w:val="26"/>
              </w:rPr>
              <w:t>I prefer…….</w:t>
            </w:r>
          </w:p>
          <w:p w:rsidR="00A2565E" w:rsidRPr="002467D9" w:rsidRDefault="00A2565E" w:rsidP="00A74CDB">
            <w:pPr>
              <w:spacing w:after="120"/>
              <w:rPr>
                <w:rFonts w:ascii="Twinkl" w:hAnsi="Twinkl"/>
                <w:sz w:val="26"/>
                <w:szCs w:val="26"/>
                <w:highlight w:val="yellow"/>
              </w:rPr>
            </w:pPr>
          </w:p>
          <w:p w:rsidR="00A2565E" w:rsidRPr="002467D9" w:rsidRDefault="00A2565E" w:rsidP="00A74CDB">
            <w:pPr>
              <w:spacing w:after="120"/>
              <w:rPr>
                <w:rFonts w:ascii="Twinkl" w:hAnsi="Twinkl"/>
                <w:sz w:val="26"/>
                <w:szCs w:val="26"/>
                <w:highlight w:val="yellow"/>
              </w:rPr>
            </w:pPr>
          </w:p>
        </w:tc>
      </w:tr>
    </w:tbl>
    <w:p w:rsidR="00A2565E" w:rsidRDefault="00A2565E" w:rsidP="00A2565E"/>
    <w:p w:rsidR="00A2565E" w:rsidRDefault="00A2565E">
      <w:pPr>
        <w:rPr>
          <w:sz w:val="28"/>
          <w:szCs w:val="28"/>
        </w:rPr>
      </w:pPr>
    </w:p>
    <w:sectPr w:rsidR="00A256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winkl">
    <w:altName w:val="Calibri"/>
    <w:charset w:val="00"/>
    <w:family w:val="auto"/>
    <w:pitch w:val="variable"/>
    <w:sig w:usb0="A00000AF" w:usb1="5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2598"/>
    <w:rsid w:val="000979A6"/>
    <w:rsid w:val="000D5BC2"/>
    <w:rsid w:val="00511A48"/>
    <w:rsid w:val="00513163"/>
    <w:rsid w:val="005A6442"/>
    <w:rsid w:val="00A2565E"/>
    <w:rsid w:val="00D04C4C"/>
    <w:rsid w:val="00FF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C7B9B"/>
  <w15:chartTrackingRefBased/>
  <w15:docId w15:val="{73956D03-6115-4B72-AF7A-A21B77766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2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Spencer</dc:creator>
  <cp:keywords/>
  <dc:description/>
  <cp:lastModifiedBy>Julie Spencer</cp:lastModifiedBy>
  <cp:revision>3</cp:revision>
  <dcterms:created xsi:type="dcterms:W3CDTF">2021-10-25T13:00:00Z</dcterms:created>
  <dcterms:modified xsi:type="dcterms:W3CDTF">2021-10-25T13:35:00Z</dcterms:modified>
</cp:coreProperties>
</file>