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>End of year expectations –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3423"/>
        <w:gridCol w:w="2707"/>
      </w:tblGrid>
      <w:tr w:rsidR="00FF2598" w:rsidTr="00A74CDB">
        <w:trPr>
          <w:trHeight w:val="586"/>
        </w:trPr>
        <w:tc>
          <w:tcPr>
            <w:tcW w:w="2196" w:type="dxa"/>
            <w:shd w:val="clear" w:color="auto" w:fill="FFFFFF" w:themeFill="background1"/>
            <w:vAlign w:val="center"/>
          </w:tcPr>
          <w:p w:rsidR="00FF2598" w:rsidRPr="00E50D5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4745" w:type="dxa"/>
            <w:vAlign w:val="center"/>
          </w:tcPr>
          <w:p w:rsidR="00FF2598" w:rsidRPr="00E50D5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One This Means</w:t>
            </w:r>
          </w:p>
        </w:tc>
        <w:tc>
          <w:tcPr>
            <w:tcW w:w="3698" w:type="dxa"/>
            <w:vAlign w:val="center"/>
          </w:tcPr>
          <w:p w:rsidR="00FF2598" w:rsidRPr="005D3D6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FF2598" w:rsidTr="00A74CDB">
        <w:trPr>
          <w:trHeight w:val="4556"/>
        </w:trPr>
        <w:tc>
          <w:tcPr>
            <w:tcW w:w="2196" w:type="dxa"/>
            <w:shd w:val="clear" w:color="auto" w:fill="DAEEF3"/>
            <w:vAlign w:val="center"/>
          </w:tcPr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FF2598" w:rsidRPr="00E50D5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CFEAEC" wp14:editId="6A74335A">
                  <wp:extent cx="1456481" cy="19852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" t="3347" r="2395" b="1420"/>
                          <a:stretch/>
                        </pic:blipFill>
                        <pic:spPr bwMode="auto">
                          <a:xfrm>
                            <a:off x="0" y="0"/>
                            <a:ext cx="1490106" cy="203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</w:tcPr>
          <w:p w:rsidR="00FF2598" w:rsidRDefault="00FF2598" w:rsidP="00A74CDB">
            <w:pPr>
              <w:rPr>
                <w:rFonts w:ascii="Twinkl" w:eastAsia="Calibri" w:hAnsi="Twinkl" w:cs="Times New Roman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 am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able to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>recognise some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key elements of religious stories and the people in them. (</w:t>
            </w:r>
            <w:proofErr w:type="spellStart"/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proofErr w:type="spellEnd"/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)   </w:t>
            </w:r>
          </w:p>
          <w:p w:rsidR="00FF2598" w:rsidRPr="00E50D50" w:rsidRDefault="00FF2598" w:rsidP="00A74CDB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Make links</w:t>
            </w:r>
          </w:p>
          <w:p w:rsidR="00FF2598" w:rsidRPr="00082D35" w:rsidRDefault="00FF259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FF2598" w:rsidRDefault="00FF2598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 am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beginning to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>recognise many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religious signs and symbols and use some religious words and phrases. (ii)  </w:t>
            </w:r>
          </w:p>
          <w:p w:rsidR="00FF2598" w:rsidRPr="00F728F2" w:rsidRDefault="00FF2598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</w:rPr>
              <w:t>Give reasons</w:t>
            </w:r>
          </w:p>
          <w:p w:rsidR="00FF2598" w:rsidRPr="00082D35" w:rsidRDefault="00FF259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FF2598" w:rsidRDefault="00FF259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 am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able to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>recognise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that people act in a certain way because of their religion. (iii)   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</w:rPr>
              <w:t>Live it out</w:t>
            </w:r>
          </w:p>
        </w:tc>
        <w:tc>
          <w:tcPr>
            <w:tcW w:w="3698" w:type="dxa"/>
            <w:vAlign w:val="center"/>
          </w:tcPr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A562BF">
              <w:rPr>
                <w:rFonts w:ascii="Twinkl" w:eastAsia="Calibri" w:hAnsi="Twinkl" w:cs="Times New Roman"/>
                <w:sz w:val="28"/>
                <w:szCs w:val="28"/>
              </w:rPr>
              <w:t xml:space="preserve">The bible tells us about </w:t>
            </w:r>
            <w:r>
              <w:rPr>
                <w:rFonts w:ascii="Twinkl" w:eastAsia="Calibri" w:hAnsi="Twinkl" w:cs="Times New Roman"/>
                <w:sz w:val="28"/>
                <w:szCs w:val="28"/>
              </w:rPr>
              <w:t xml:space="preserve">…. </w:t>
            </w: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name the people and some religious stories</w:t>
            </w:r>
          </w:p>
          <w:p w:rsidR="00FF2598" w:rsidRPr="00A562BF" w:rsidRDefault="00FF2598" w:rsidP="00A74CDB">
            <w:pPr>
              <w:spacing w:after="120"/>
              <w:rPr>
                <w:rFonts w:ascii="Twinkl" w:eastAsia="Calibri" w:hAnsi="Twinkl" w:cs="Times New Roman"/>
                <w:sz w:val="28"/>
                <w:szCs w:val="28"/>
              </w:rPr>
            </w:pPr>
          </w:p>
          <w:p w:rsidR="00FF2598" w:rsidRDefault="00FF2598" w:rsidP="00A74CDB">
            <w:pPr>
              <w:spacing w:after="120"/>
              <w:rPr>
                <w:rFonts w:ascii="Twinkl" w:eastAsia="Calibri" w:hAnsi="Twinkl" w:cs="Times New Roman"/>
                <w:sz w:val="28"/>
                <w:szCs w:val="28"/>
              </w:rPr>
            </w:pPr>
            <w:r w:rsidRPr="00A562BF">
              <w:rPr>
                <w:rFonts w:ascii="Twinkl" w:eastAsia="Calibri" w:hAnsi="Twinkl" w:cs="Times New Roman"/>
                <w:sz w:val="28"/>
                <w:szCs w:val="28"/>
              </w:rPr>
              <w:t>We make the sign of the cross when ….</w:t>
            </w:r>
          </w:p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Some symbols of Baptism are…….</w:t>
            </w:r>
          </w:p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Some Liturgical symbols are…</w:t>
            </w:r>
          </w:p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Explore why we / others are kind, helpful, caring etc.</w:t>
            </w:r>
          </w:p>
          <w:p w:rsidR="00FF2598" w:rsidRPr="00F728F2" w:rsidRDefault="00FF2598" w:rsidP="00A74CDB">
            <w:pPr>
              <w:spacing w:after="120"/>
              <w:rPr>
                <w:rFonts w:ascii="Twinkl" w:hAnsi="Twinkl"/>
                <w:sz w:val="28"/>
                <w:szCs w:val="28"/>
                <w:highlight w:val="yellow"/>
              </w:rPr>
            </w:pPr>
          </w:p>
        </w:tc>
      </w:tr>
      <w:tr w:rsidR="00FF2598" w:rsidTr="00A74CDB">
        <w:trPr>
          <w:trHeight w:val="3543"/>
        </w:trPr>
        <w:tc>
          <w:tcPr>
            <w:tcW w:w="2196" w:type="dxa"/>
            <w:shd w:val="clear" w:color="auto" w:fill="92D050"/>
            <w:vAlign w:val="center"/>
          </w:tcPr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FF2598" w:rsidRPr="00E50D5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E2F8D0" wp14:editId="4C6FF35E">
                  <wp:extent cx="1533525" cy="13184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9" t="3516" r="1594" b="1835"/>
                          <a:stretch/>
                        </pic:blipFill>
                        <pic:spPr bwMode="auto">
                          <a:xfrm>
                            <a:off x="0" y="0"/>
                            <a:ext cx="1557840" cy="133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Align w:val="center"/>
          </w:tcPr>
          <w:p w:rsidR="00FF2598" w:rsidRPr="00F728F2" w:rsidRDefault="00FF2598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 can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talk about many of the things </w:t>
            </w:r>
            <w:r>
              <w:rPr>
                <w:rFonts w:ascii="Twinkl" w:eastAsia="Calibri" w:hAnsi="Twinkl" w:cs="Times New Roman"/>
                <w:sz w:val="28"/>
                <w:szCs w:val="28"/>
              </w:rPr>
              <w:t xml:space="preserve">I 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have done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 xml:space="preserve">and how these made </w:t>
            </w:r>
            <w:r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>me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 xml:space="preserve"> feel.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(</w:t>
            </w:r>
            <w:proofErr w:type="spellStart"/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proofErr w:type="spellEnd"/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)   </w:t>
            </w:r>
          </w:p>
          <w:p w:rsidR="00FF2598" w:rsidRPr="005D2C98" w:rsidRDefault="00FF2598" w:rsidP="00A74CDB">
            <w:pPr>
              <w:ind w:left="314" w:right="171" w:hanging="314"/>
              <w:jc w:val="both"/>
              <w:rPr>
                <w:rFonts w:ascii="Gill Sans MT" w:eastAsia="Calibri" w:hAnsi="Gill Sans MT" w:cs="Times New Roman"/>
                <w:sz w:val="28"/>
                <w:szCs w:val="28"/>
              </w:rPr>
            </w:pPr>
          </w:p>
          <w:p w:rsidR="00FF2598" w:rsidRPr="00F728F2" w:rsidRDefault="00FF2598" w:rsidP="00A74CDB">
            <w:pPr>
              <w:rPr>
                <w:rFonts w:ascii="Twinkl" w:eastAsia="Calibri" w:hAnsi="Twinkl" w:cs="Times New Roman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 xml:space="preserve">I can 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also reflect upon some things </w:t>
            </w:r>
            <w:r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 wonder about </w:t>
            </w:r>
            <w:r w:rsidRPr="00F728F2">
              <w:rPr>
                <w:rFonts w:ascii="Twinkl" w:eastAsia="Calibri" w:hAnsi="Twinkl" w:cs="Times New Roman"/>
                <w:b/>
                <w:bCs/>
                <w:sz w:val="28"/>
                <w:szCs w:val="28"/>
                <w:u w:val="single"/>
              </w:rPr>
              <w:t xml:space="preserve">and talk about these. </w:t>
            </w:r>
            <w:r w:rsidRPr="00F728F2">
              <w:rPr>
                <w:rFonts w:ascii="Twinkl" w:eastAsia="Calibri" w:hAnsi="Twinkl" w:cs="Times New Roman"/>
                <w:sz w:val="28"/>
                <w:szCs w:val="28"/>
              </w:rPr>
              <w:t xml:space="preserve">(ii)   </w:t>
            </w:r>
          </w:p>
          <w:p w:rsidR="00FF2598" w:rsidRPr="00082D35" w:rsidRDefault="00FF2598" w:rsidP="00A74CDB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 xml:space="preserve">I think and feel this because </w:t>
            </w:r>
          </w:p>
          <w:p w:rsidR="00FF2598" w:rsidRPr="00A562BF" w:rsidRDefault="00FF2598" w:rsidP="00A74CDB">
            <w:pPr>
              <w:spacing w:after="120"/>
              <w:rPr>
                <w:rFonts w:ascii="Twinkl" w:eastAsia="Calibri" w:hAnsi="Twinkl" w:cs="Times New Roman"/>
                <w:sz w:val="28"/>
                <w:szCs w:val="28"/>
              </w:rPr>
            </w:pPr>
          </w:p>
          <w:p w:rsidR="00FF2598" w:rsidRPr="00CF4F38" w:rsidRDefault="00FF2598" w:rsidP="00A74CDB">
            <w:pPr>
              <w:spacing w:after="120"/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I wonder about……</w:t>
            </w:r>
          </w:p>
        </w:tc>
      </w:tr>
      <w:tr w:rsidR="00FF2598" w:rsidTr="00A74CDB">
        <w:tc>
          <w:tcPr>
            <w:tcW w:w="2196" w:type="dxa"/>
            <w:shd w:val="clear" w:color="auto" w:fill="F79646"/>
            <w:vAlign w:val="center"/>
          </w:tcPr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AT3</w:t>
            </w:r>
          </w:p>
          <w:p w:rsidR="00FF2598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FF2598" w:rsidRPr="00E50D50" w:rsidRDefault="00FF259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D832A3" wp14:editId="6A1BA115">
                  <wp:extent cx="1688465" cy="1135551"/>
                  <wp:effectExtent l="0" t="0" r="698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" t="1687" r="2076" b="1687"/>
                          <a:stretch/>
                        </pic:blipFill>
                        <pic:spPr bwMode="auto">
                          <a:xfrm>
                            <a:off x="0" y="0"/>
                            <a:ext cx="1729706" cy="116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Align w:val="center"/>
          </w:tcPr>
          <w:p w:rsidR="00FF2598" w:rsidRPr="00F849F5" w:rsidRDefault="00FF259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listen to a point of view (</w:t>
            </w:r>
            <w:proofErr w:type="spellStart"/>
            <w:r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>
              <w:rPr>
                <w:rFonts w:ascii="Twinkl" w:hAnsi="Twinkl"/>
                <w:sz w:val="28"/>
                <w:szCs w:val="28"/>
              </w:rPr>
              <w:t>)</w:t>
            </w:r>
          </w:p>
          <w:p w:rsidR="00FF2598" w:rsidRPr="00F849F5" w:rsidRDefault="00FF259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FF2598" w:rsidRPr="00F849F5" w:rsidRDefault="00FF259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wonder and talk about some prayers and hymns (ii)</w:t>
            </w:r>
          </w:p>
          <w:p w:rsidR="00FF2598" w:rsidRPr="00F849F5" w:rsidRDefault="00FF259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FF2598" w:rsidRPr="00082D35" w:rsidRDefault="00FF2598" w:rsidP="00A74CDB">
            <w:pPr>
              <w:rPr>
                <w:rFonts w:ascii="Twinkl" w:hAnsi="Twinkl"/>
                <w:sz w:val="28"/>
                <w:szCs w:val="28"/>
              </w:rPr>
            </w:pPr>
            <w:r w:rsidRPr="00A02BCE">
              <w:rPr>
                <w:rFonts w:ascii="Gill Sans MT" w:eastAsia="Calibri" w:hAnsi="Gill Sans 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FF2598" w:rsidRPr="00CF4F38" w:rsidRDefault="00FF2598" w:rsidP="00A74CDB">
            <w:pPr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>I can listen to what someone thinks</w:t>
            </w:r>
          </w:p>
          <w:p w:rsidR="00FF2598" w:rsidRPr="00A562BF" w:rsidRDefault="00FF2598" w:rsidP="00A74CDB">
            <w:pPr>
              <w:rPr>
                <w:rFonts w:ascii="Twinkl" w:eastAsia="Calibri" w:hAnsi="Twinkl" w:cs="Times New Roman"/>
                <w:sz w:val="28"/>
                <w:szCs w:val="28"/>
              </w:rPr>
            </w:pPr>
          </w:p>
          <w:p w:rsidR="00FF2598" w:rsidRPr="00CF4F38" w:rsidRDefault="00FF2598" w:rsidP="00A74CDB">
            <w:pPr>
              <w:rPr>
                <w:rFonts w:ascii="Twinkl" w:eastAsia="Calibri" w:hAnsi="Twinkl" w:cs="Times New Roman"/>
                <w:i/>
                <w:sz w:val="28"/>
                <w:szCs w:val="28"/>
              </w:rPr>
            </w:pPr>
            <w:r w:rsidRPr="00CF4F38">
              <w:rPr>
                <w:rFonts w:ascii="Twinkl" w:eastAsia="Calibri" w:hAnsi="Twinkl" w:cs="Times New Roman"/>
                <w:i/>
                <w:sz w:val="28"/>
                <w:szCs w:val="28"/>
              </w:rPr>
              <w:t xml:space="preserve">The word(s) in this prayer (or hymn) make me think about…. </w:t>
            </w:r>
          </w:p>
        </w:tc>
      </w:tr>
    </w:tbl>
    <w:p w:rsidR="00FF2598" w:rsidRPr="00FF2598" w:rsidRDefault="00FF2598">
      <w:pPr>
        <w:rPr>
          <w:sz w:val="28"/>
          <w:szCs w:val="28"/>
        </w:rPr>
      </w:pPr>
      <w:bookmarkStart w:id="0" w:name="_GoBack"/>
      <w:bookmarkEnd w:id="0"/>
    </w:p>
    <w:sectPr w:rsidR="00FF2598" w:rsidRPr="00FF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511A48"/>
    <w:rsid w:val="00513163"/>
    <w:rsid w:val="005A6442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32D8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1</cp:revision>
  <dcterms:created xsi:type="dcterms:W3CDTF">2021-10-25T12:58:00Z</dcterms:created>
  <dcterms:modified xsi:type="dcterms:W3CDTF">2021-10-25T12:59:00Z</dcterms:modified>
</cp:coreProperties>
</file>